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4A" w:rsidRDefault="0056464A">
      <w:pPr>
        <w:spacing w:after="48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АКТ</w:t>
      </w:r>
      <w:r>
        <w:rPr>
          <w:b/>
          <w:bCs/>
          <w:spacing w:val="60"/>
          <w:sz w:val="26"/>
          <w:szCs w:val="26"/>
        </w:rPr>
        <w:br/>
      </w:r>
      <w:r>
        <w:rPr>
          <w:b/>
          <w:bCs/>
          <w:sz w:val="26"/>
          <w:szCs w:val="26"/>
        </w:rPr>
        <w:t>разграничения границ балансовой принадлежности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56464A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64A" w:rsidRDefault="0056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64A" w:rsidRDefault="00564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64A" w:rsidRDefault="00564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64A" w:rsidRDefault="00564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64A" w:rsidRDefault="0056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64A" w:rsidRDefault="00564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64A" w:rsidRDefault="00564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64A" w:rsidRDefault="0056464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64A" w:rsidRDefault="005646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6464A" w:rsidRDefault="0056464A">
      <w:pPr>
        <w:tabs>
          <w:tab w:val="right" w:pos="992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>, именуемое в дальнейшем</w:t>
      </w:r>
    </w:p>
    <w:p w:rsidR="0056464A" w:rsidRDefault="0056464A">
      <w:pPr>
        <w:pBdr>
          <w:top w:val="single" w:sz="4" w:space="1" w:color="auto"/>
        </w:pBdr>
        <w:spacing w:after="120"/>
        <w:ind w:right="2778"/>
        <w:jc w:val="center"/>
      </w:pPr>
      <w:r>
        <w:t>(полное наименование сетевой организации)</w:t>
      </w:r>
    </w:p>
    <w:p w:rsidR="0056464A" w:rsidRDefault="0056464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организацией, в лице  </w:t>
      </w:r>
      <w:r>
        <w:rPr>
          <w:sz w:val="24"/>
          <w:szCs w:val="24"/>
        </w:rPr>
        <w:tab/>
        <w:t>,</w:t>
      </w:r>
    </w:p>
    <w:p w:rsidR="0056464A" w:rsidRDefault="0056464A">
      <w:pPr>
        <w:pBdr>
          <w:top w:val="single" w:sz="4" w:space="0" w:color="auto"/>
        </w:pBdr>
        <w:spacing w:after="120"/>
        <w:ind w:left="3147" w:right="113"/>
        <w:jc w:val="center"/>
      </w:pPr>
      <w:r>
        <w:t>(Ф.И.О. лица – представителя сетевой организации)</w:t>
      </w:r>
    </w:p>
    <w:p w:rsidR="0056464A" w:rsidRDefault="0056464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 </w:t>
      </w:r>
      <w:r>
        <w:rPr>
          <w:sz w:val="24"/>
          <w:szCs w:val="24"/>
        </w:rPr>
        <w:tab/>
        <w:t>,</w:t>
      </w:r>
    </w:p>
    <w:p w:rsidR="0056464A" w:rsidRDefault="0056464A">
      <w:pPr>
        <w:pBdr>
          <w:top w:val="single" w:sz="4" w:space="1" w:color="auto"/>
        </w:pBdr>
        <w:spacing w:after="120"/>
        <w:ind w:left="3062" w:right="113"/>
        <w:jc w:val="center"/>
      </w:pPr>
      <w:r>
        <w:t>(устава, доверенности, иных документов)</w:t>
      </w:r>
    </w:p>
    <w:p w:rsidR="0056464A" w:rsidRDefault="0056464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56464A" w:rsidRDefault="0056464A">
      <w:pPr>
        <w:pBdr>
          <w:top w:val="single" w:sz="4" w:space="1" w:color="auto"/>
        </w:pBdr>
        <w:spacing w:after="120"/>
        <w:ind w:left="2070" w:right="113"/>
        <w:jc w:val="center"/>
      </w:pPr>
      <w:r>
        <w:t>(полное наименование заявителя – юридического лица,</w:t>
      </w:r>
      <w:r>
        <w:br/>
        <w:t>Ф.И.О. заявителя – физического лица)</w:t>
      </w:r>
    </w:p>
    <w:p w:rsidR="0056464A" w:rsidRDefault="0056464A">
      <w:pPr>
        <w:rPr>
          <w:sz w:val="24"/>
          <w:szCs w:val="24"/>
        </w:rPr>
      </w:pPr>
      <w:r>
        <w:rPr>
          <w:sz w:val="24"/>
          <w:szCs w:val="24"/>
        </w:rPr>
        <w:t xml:space="preserve">именуемый в дальнейшем заявителем, в лице  </w:t>
      </w:r>
    </w:p>
    <w:p w:rsidR="0056464A" w:rsidRDefault="0056464A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56464A" w:rsidRDefault="0056464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6464A" w:rsidRDefault="0056464A">
      <w:pPr>
        <w:pBdr>
          <w:top w:val="single" w:sz="4" w:space="1" w:color="auto"/>
        </w:pBdr>
        <w:spacing w:after="120"/>
        <w:ind w:right="113"/>
        <w:jc w:val="center"/>
      </w:pPr>
      <w:r>
        <w:t>(Ф.И.О. лица – представителя заявителя)</w:t>
      </w:r>
    </w:p>
    <w:p w:rsidR="0056464A" w:rsidRDefault="0056464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 </w:t>
      </w:r>
      <w:r>
        <w:rPr>
          <w:sz w:val="24"/>
          <w:szCs w:val="24"/>
        </w:rPr>
        <w:tab/>
        <w:t>,</w:t>
      </w:r>
    </w:p>
    <w:p w:rsidR="0056464A" w:rsidRDefault="0056464A">
      <w:pPr>
        <w:pBdr>
          <w:top w:val="single" w:sz="4" w:space="1" w:color="auto"/>
        </w:pBdr>
        <w:spacing w:after="120"/>
        <w:ind w:left="3062" w:right="113"/>
        <w:jc w:val="center"/>
      </w:pPr>
      <w:r>
        <w:t>(устава, доверенности, иных документов)</w:t>
      </w:r>
    </w:p>
    <w:p w:rsidR="0056464A" w:rsidRDefault="0056464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оформили и подписали настоящий акт, определяющий границы балансовой принадлежности электроустановок сторон.</w:t>
      </w:r>
    </w:p>
    <w:p w:rsidR="0056464A" w:rsidRDefault="005646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Электроустановки сторон, в отношении которых настоящим актом устанавливаются границы балансовой принадлежности, находятся по адресу:</w:t>
      </w:r>
    </w:p>
    <w:p w:rsidR="0056464A" w:rsidRDefault="0056464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6464A" w:rsidRDefault="0056464A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155"/>
        <w:gridCol w:w="454"/>
        <w:gridCol w:w="2155"/>
        <w:gridCol w:w="170"/>
      </w:tblGrid>
      <w:tr w:rsidR="005646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64A" w:rsidRDefault="0056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 технологическом присоединении от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64A" w:rsidRPr="00543B79" w:rsidRDefault="00564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64A" w:rsidRDefault="005646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64A" w:rsidRDefault="00564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64A" w:rsidRDefault="0056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6464A" w:rsidRDefault="0056464A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Характеристики присоединения:</w:t>
      </w:r>
    </w:p>
    <w:p w:rsidR="0056464A" w:rsidRDefault="0056464A">
      <w:pPr>
        <w:tabs>
          <w:tab w:val="left" w:pos="482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 </w:t>
      </w:r>
      <w:r>
        <w:rPr>
          <w:sz w:val="24"/>
          <w:szCs w:val="24"/>
        </w:rPr>
        <w:tab/>
        <w:t>кВт;</w:t>
      </w:r>
    </w:p>
    <w:p w:rsidR="0056464A" w:rsidRDefault="0056464A">
      <w:pPr>
        <w:pBdr>
          <w:top w:val="single" w:sz="4" w:space="1" w:color="auto"/>
        </w:pBdr>
        <w:ind w:left="3204" w:right="5243"/>
        <w:rPr>
          <w:sz w:val="2"/>
          <w:szCs w:val="2"/>
        </w:rPr>
      </w:pPr>
    </w:p>
    <w:p w:rsidR="0056464A" w:rsidRDefault="0056464A">
      <w:pPr>
        <w:tabs>
          <w:tab w:val="lef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совокупная величина номинальной мощности присоединенных к электрической сети трансформаторов  </w:t>
      </w:r>
      <w:r>
        <w:rPr>
          <w:sz w:val="24"/>
          <w:szCs w:val="24"/>
        </w:rPr>
        <w:tab/>
        <w:t>кВА.</w:t>
      </w:r>
    </w:p>
    <w:p w:rsidR="0056464A" w:rsidRDefault="0056464A">
      <w:pPr>
        <w:pBdr>
          <w:top w:val="single" w:sz="4" w:space="1" w:color="auto"/>
        </w:pBdr>
        <w:ind w:left="1871" w:right="6519"/>
        <w:rPr>
          <w:sz w:val="2"/>
          <w:szCs w:val="2"/>
        </w:rPr>
      </w:pPr>
    </w:p>
    <w:p w:rsidR="0056464A" w:rsidRDefault="0056464A">
      <w:pPr>
        <w:keepNext/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588"/>
        <w:gridCol w:w="1474"/>
        <w:gridCol w:w="1304"/>
        <w:gridCol w:w="1304"/>
        <w:gridCol w:w="1304"/>
        <w:gridCol w:w="1304"/>
      </w:tblGrid>
      <w:tr w:rsidR="0056464A">
        <w:tc>
          <w:tcPr>
            <w:tcW w:w="1701" w:type="dxa"/>
            <w:vAlign w:val="center"/>
          </w:tcPr>
          <w:p w:rsidR="0056464A" w:rsidRDefault="0056464A">
            <w:pPr>
              <w:keepNext/>
              <w:jc w:val="center"/>
            </w:pPr>
            <w:r>
              <w:t>Точка присоединения</w:t>
            </w:r>
          </w:p>
        </w:tc>
        <w:tc>
          <w:tcPr>
            <w:tcW w:w="1588" w:type="dxa"/>
            <w:vAlign w:val="center"/>
          </w:tcPr>
          <w:p w:rsidR="0056464A" w:rsidRDefault="0056464A">
            <w:pPr>
              <w:jc w:val="center"/>
            </w:pPr>
            <w:r>
              <w:t>Источник питания (наимено</w:t>
            </w:r>
            <w:r>
              <w:softHyphen/>
              <w:t>вание питающих линий)</w:t>
            </w:r>
          </w:p>
        </w:tc>
        <w:tc>
          <w:tcPr>
            <w:tcW w:w="1474" w:type="dxa"/>
            <w:vAlign w:val="center"/>
          </w:tcPr>
          <w:p w:rsidR="0056464A" w:rsidRDefault="0056464A">
            <w:pPr>
              <w:jc w:val="center"/>
            </w:pPr>
            <w:r>
              <w:t>Описание</w:t>
            </w:r>
            <w:r>
              <w:br/>
              <w:t>точки присое</w:t>
            </w:r>
            <w:r>
              <w:softHyphen/>
              <w:t>динения</w:t>
            </w:r>
          </w:p>
        </w:tc>
        <w:tc>
          <w:tcPr>
            <w:tcW w:w="1304" w:type="dxa"/>
            <w:vAlign w:val="center"/>
          </w:tcPr>
          <w:p w:rsidR="0056464A" w:rsidRDefault="0056464A">
            <w:pPr>
              <w:jc w:val="center"/>
            </w:pPr>
            <w:r>
              <w:t>Уровень напря</w:t>
            </w:r>
            <w:r>
              <w:softHyphen/>
              <w:t>жения (кВ)</w:t>
            </w:r>
          </w:p>
        </w:tc>
        <w:tc>
          <w:tcPr>
            <w:tcW w:w="1304" w:type="dxa"/>
            <w:vAlign w:val="center"/>
          </w:tcPr>
          <w:p w:rsidR="0056464A" w:rsidRDefault="0056464A">
            <w:pPr>
              <w:jc w:val="center"/>
            </w:pPr>
            <w:r>
              <w:t>Макси</w:t>
            </w:r>
            <w:r>
              <w:softHyphen/>
              <w:t>мальная мощность (кВт)</w:t>
            </w:r>
          </w:p>
        </w:tc>
        <w:tc>
          <w:tcPr>
            <w:tcW w:w="1304" w:type="dxa"/>
            <w:vAlign w:val="center"/>
          </w:tcPr>
          <w:p w:rsidR="0056464A" w:rsidRDefault="0056464A">
            <w:pPr>
              <w:jc w:val="center"/>
            </w:pPr>
            <w:r>
              <w:t>Величина номи</w:t>
            </w:r>
            <w:r>
              <w:softHyphen/>
              <w:t>нальной мощности присое</w:t>
            </w:r>
            <w:r>
              <w:softHyphen/>
              <w:t>диненных трансфор</w:t>
            </w:r>
            <w:r>
              <w:softHyphen/>
              <w:t>маторов (кВА)</w:t>
            </w:r>
          </w:p>
        </w:tc>
        <w:tc>
          <w:tcPr>
            <w:tcW w:w="1304" w:type="dxa"/>
            <w:vAlign w:val="center"/>
          </w:tcPr>
          <w:p w:rsidR="0056464A" w:rsidRDefault="0056464A">
            <w:pPr>
              <w:jc w:val="center"/>
            </w:pPr>
            <w:r>
              <w:t>Кате</w:t>
            </w:r>
            <w:r>
              <w:softHyphen/>
              <w:t>гория надеж</w:t>
            </w:r>
            <w:r>
              <w:softHyphen/>
              <w:t>ности электро</w:t>
            </w:r>
            <w:r>
              <w:softHyphen/>
              <w:t>снабжения</w:t>
            </w:r>
          </w:p>
        </w:tc>
      </w:tr>
      <w:tr w:rsidR="0056464A">
        <w:trPr>
          <w:trHeight w:val="320"/>
        </w:trPr>
        <w:tc>
          <w:tcPr>
            <w:tcW w:w="1701" w:type="dxa"/>
            <w:vAlign w:val="center"/>
          </w:tcPr>
          <w:p w:rsidR="0056464A" w:rsidRDefault="0056464A"/>
        </w:tc>
        <w:tc>
          <w:tcPr>
            <w:tcW w:w="1588" w:type="dxa"/>
            <w:vAlign w:val="center"/>
          </w:tcPr>
          <w:p w:rsidR="0056464A" w:rsidRDefault="0056464A"/>
        </w:tc>
        <w:tc>
          <w:tcPr>
            <w:tcW w:w="1474" w:type="dxa"/>
            <w:vAlign w:val="center"/>
          </w:tcPr>
          <w:p w:rsidR="0056464A" w:rsidRDefault="0056464A"/>
        </w:tc>
        <w:tc>
          <w:tcPr>
            <w:tcW w:w="1304" w:type="dxa"/>
            <w:vAlign w:val="center"/>
          </w:tcPr>
          <w:p w:rsidR="0056464A" w:rsidRDefault="0056464A">
            <w:pPr>
              <w:jc w:val="center"/>
            </w:pPr>
          </w:p>
        </w:tc>
        <w:tc>
          <w:tcPr>
            <w:tcW w:w="1304" w:type="dxa"/>
            <w:vAlign w:val="center"/>
          </w:tcPr>
          <w:p w:rsidR="0056464A" w:rsidRDefault="0056464A">
            <w:pPr>
              <w:jc w:val="center"/>
            </w:pPr>
          </w:p>
        </w:tc>
        <w:tc>
          <w:tcPr>
            <w:tcW w:w="1304" w:type="dxa"/>
            <w:vAlign w:val="center"/>
          </w:tcPr>
          <w:p w:rsidR="0056464A" w:rsidRDefault="0056464A">
            <w:pPr>
              <w:jc w:val="center"/>
            </w:pPr>
          </w:p>
        </w:tc>
        <w:tc>
          <w:tcPr>
            <w:tcW w:w="1304" w:type="dxa"/>
            <w:vAlign w:val="center"/>
          </w:tcPr>
          <w:p w:rsidR="0056464A" w:rsidRDefault="0056464A">
            <w:pPr>
              <w:jc w:val="center"/>
            </w:pPr>
          </w:p>
        </w:tc>
      </w:tr>
      <w:tr w:rsidR="0056464A">
        <w:trPr>
          <w:trHeight w:val="320"/>
        </w:trPr>
        <w:tc>
          <w:tcPr>
            <w:tcW w:w="1701" w:type="dxa"/>
            <w:vAlign w:val="center"/>
          </w:tcPr>
          <w:p w:rsidR="0056464A" w:rsidRDefault="0056464A"/>
        </w:tc>
        <w:tc>
          <w:tcPr>
            <w:tcW w:w="1588" w:type="dxa"/>
            <w:vAlign w:val="center"/>
          </w:tcPr>
          <w:p w:rsidR="0056464A" w:rsidRDefault="0056464A"/>
        </w:tc>
        <w:tc>
          <w:tcPr>
            <w:tcW w:w="1474" w:type="dxa"/>
            <w:vAlign w:val="center"/>
          </w:tcPr>
          <w:p w:rsidR="0056464A" w:rsidRDefault="0056464A"/>
        </w:tc>
        <w:tc>
          <w:tcPr>
            <w:tcW w:w="1304" w:type="dxa"/>
            <w:vAlign w:val="center"/>
          </w:tcPr>
          <w:p w:rsidR="0056464A" w:rsidRDefault="0056464A">
            <w:pPr>
              <w:jc w:val="center"/>
            </w:pPr>
          </w:p>
        </w:tc>
        <w:tc>
          <w:tcPr>
            <w:tcW w:w="1304" w:type="dxa"/>
            <w:vAlign w:val="center"/>
          </w:tcPr>
          <w:p w:rsidR="0056464A" w:rsidRDefault="0056464A">
            <w:pPr>
              <w:jc w:val="center"/>
            </w:pPr>
          </w:p>
        </w:tc>
        <w:tc>
          <w:tcPr>
            <w:tcW w:w="1304" w:type="dxa"/>
            <w:vAlign w:val="center"/>
          </w:tcPr>
          <w:p w:rsidR="0056464A" w:rsidRDefault="0056464A">
            <w:pPr>
              <w:jc w:val="center"/>
            </w:pPr>
          </w:p>
        </w:tc>
        <w:tc>
          <w:tcPr>
            <w:tcW w:w="1304" w:type="dxa"/>
            <w:vAlign w:val="center"/>
          </w:tcPr>
          <w:p w:rsidR="0056464A" w:rsidRDefault="0056464A">
            <w:pPr>
              <w:jc w:val="center"/>
            </w:pPr>
          </w:p>
        </w:tc>
      </w:tr>
    </w:tbl>
    <w:p w:rsidR="0056464A" w:rsidRDefault="0056464A">
      <w:pPr>
        <w:rPr>
          <w:sz w:val="24"/>
          <w:szCs w:val="24"/>
        </w:rPr>
      </w:pPr>
    </w:p>
    <w:p w:rsidR="0056464A" w:rsidRDefault="0056464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сторон на границе балансовой принадлежности находятся следующие технологически соединенные элементы электрической сети: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990"/>
      </w:tblGrid>
      <w:tr w:rsidR="0056464A">
        <w:tc>
          <w:tcPr>
            <w:tcW w:w="4990" w:type="dxa"/>
          </w:tcPr>
          <w:p w:rsidR="0056464A" w:rsidRDefault="00564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</w:tcPr>
          <w:p w:rsidR="0056464A" w:rsidRDefault="00564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56464A">
        <w:trPr>
          <w:trHeight w:val="320"/>
        </w:trPr>
        <w:tc>
          <w:tcPr>
            <w:tcW w:w="4990" w:type="dxa"/>
          </w:tcPr>
          <w:p w:rsidR="0056464A" w:rsidRDefault="0056464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56464A" w:rsidRDefault="0056464A">
            <w:pPr>
              <w:rPr>
                <w:sz w:val="24"/>
                <w:szCs w:val="24"/>
              </w:rPr>
            </w:pPr>
          </w:p>
        </w:tc>
      </w:tr>
      <w:tr w:rsidR="0056464A">
        <w:trPr>
          <w:trHeight w:val="320"/>
        </w:trPr>
        <w:tc>
          <w:tcPr>
            <w:tcW w:w="4990" w:type="dxa"/>
          </w:tcPr>
          <w:p w:rsidR="0056464A" w:rsidRDefault="0056464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56464A" w:rsidRDefault="0056464A">
            <w:pPr>
              <w:rPr>
                <w:sz w:val="24"/>
                <w:szCs w:val="24"/>
              </w:rPr>
            </w:pPr>
          </w:p>
        </w:tc>
      </w:tr>
    </w:tbl>
    <w:p w:rsidR="0056464A" w:rsidRDefault="0056464A">
      <w:pPr>
        <w:rPr>
          <w:sz w:val="24"/>
          <w:szCs w:val="24"/>
        </w:rPr>
      </w:pPr>
    </w:p>
    <w:p w:rsidR="0056464A" w:rsidRDefault="005646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Границы балансовой принадлежности сторон установлены:</w:t>
      </w:r>
    </w:p>
    <w:p w:rsidR="0056464A" w:rsidRDefault="0056464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6464A" w:rsidRDefault="0056464A">
      <w:pPr>
        <w:pBdr>
          <w:top w:val="single" w:sz="4" w:space="1" w:color="auto"/>
        </w:pBdr>
        <w:spacing w:after="240"/>
        <w:ind w:right="113"/>
        <w:jc w:val="center"/>
      </w:pPr>
      <w:r>
        <w:t>(описание границ балансовой принадлежности)</w:t>
      </w:r>
    </w:p>
    <w:p w:rsidR="0056464A" w:rsidRDefault="0056464A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Схематично границы балансовой принадлежности сторон указаны в приведенной ниже схеме соединения электроустановок.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56464A"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</w:tcPr>
          <w:p w:rsidR="0056464A" w:rsidRDefault="0056464A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Однолинейная схема присоединения энергопринимающих устройств заявителя к внешней</w:t>
            </w:r>
            <w:r>
              <w:rPr>
                <w:sz w:val="24"/>
                <w:szCs w:val="24"/>
              </w:rPr>
              <w:br/>
              <w:t>сети (не принадлежащей заявителю) с нанесенными на схеме границами балансовой принадлежности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56464A" w:rsidRDefault="0056464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Прочее:</w:t>
      </w:r>
    </w:p>
    <w:p w:rsidR="0056464A" w:rsidRDefault="0056464A">
      <w:pPr>
        <w:rPr>
          <w:sz w:val="24"/>
          <w:szCs w:val="24"/>
        </w:rPr>
      </w:pPr>
    </w:p>
    <w:p w:rsidR="0056464A" w:rsidRDefault="0056464A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56464A" w:rsidRDefault="0056464A">
      <w:pPr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56464A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64A" w:rsidRDefault="00564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64A" w:rsidRDefault="00564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64A" w:rsidRDefault="0056464A">
            <w:pPr>
              <w:jc w:val="center"/>
              <w:rPr>
                <w:sz w:val="24"/>
                <w:szCs w:val="24"/>
              </w:rPr>
            </w:pPr>
          </w:p>
        </w:tc>
      </w:tr>
      <w:tr w:rsidR="0056464A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64A" w:rsidRDefault="0056464A">
            <w:pPr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464A" w:rsidRDefault="0056464A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64A" w:rsidRDefault="0056464A">
            <w:pPr>
              <w:jc w:val="center"/>
            </w:pPr>
            <w:r>
              <w:t>(должность)</w:t>
            </w:r>
          </w:p>
        </w:tc>
      </w:tr>
      <w:tr w:rsidR="0056464A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64A" w:rsidRDefault="00564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64A" w:rsidRDefault="0056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64A" w:rsidRDefault="00564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64A" w:rsidRDefault="0056464A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64A" w:rsidRDefault="00564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64A" w:rsidRDefault="0056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64A" w:rsidRDefault="0056464A">
            <w:pPr>
              <w:jc w:val="center"/>
              <w:rPr>
                <w:sz w:val="24"/>
                <w:szCs w:val="24"/>
              </w:rPr>
            </w:pPr>
          </w:p>
        </w:tc>
      </w:tr>
      <w:tr w:rsidR="0056464A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64A" w:rsidRDefault="0056464A">
            <w:pPr>
              <w:jc w:val="center"/>
            </w:pPr>
            <w: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464A" w:rsidRDefault="0056464A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64A" w:rsidRDefault="0056464A">
            <w:pPr>
              <w:jc w:val="center"/>
            </w:pPr>
            <w:r>
              <w:t>Подпись (Ф.И.О.)</w:t>
            </w:r>
          </w:p>
        </w:tc>
      </w:tr>
    </w:tbl>
    <w:p w:rsidR="0056464A" w:rsidRDefault="0056464A">
      <w:pPr>
        <w:rPr>
          <w:sz w:val="24"/>
          <w:szCs w:val="24"/>
        </w:rPr>
      </w:pPr>
    </w:p>
    <w:sectPr w:rsidR="0056464A" w:rsidSect="002F7BFA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3D6" w:rsidRDefault="002143D6">
      <w:r>
        <w:separator/>
      </w:r>
    </w:p>
  </w:endnote>
  <w:endnote w:type="continuationSeparator" w:id="1">
    <w:p w:rsidR="002143D6" w:rsidRDefault="0021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3D6" w:rsidRDefault="002143D6">
      <w:r>
        <w:separator/>
      </w:r>
    </w:p>
  </w:footnote>
  <w:footnote w:type="continuationSeparator" w:id="1">
    <w:p w:rsidR="002143D6" w:rsidRDefault="00214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129"/>
    <w:rsid w:val="00011129"/>
    <w:rsid w:val="002143D6"/>
    <w:rsid w:val="002F7BFA"/>
    <w:rsid w:val="00304B6F"/>
    <w:rsid w:val="00543B79"/>
    <w:rsid w:val="0056464A"/>
    <w:rsid w:val="00BD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F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B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F7BF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F7B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F7BF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>КонсультантПлюс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Ulya</cp:lastModifiedBy>
  <cp:revision>2</cp:revision>
  <cp:lastPrinted>2014-02-28T12:18:00Z</cp:lastPrinted>
  <dcterms:created xsi:type="dcterms:W3CDTF">2015-03-21T19:35:00Z</dcterms:created>
  <dcterms:modified xsi:type="dcterms:W3CDTF">2015-03-21T19:35:00Z</dcterms:modified>
</cp:coreProperties>
</file>